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03F91" w:rsidRPr="00C8213B" w:rsidRDefault="00203F91" w:rsidP="00203F91">
      <w:pPr>
        <w:spacing w:before="100" w:beforeAutospacing="1" w:after="100" w:afterAutospacing="1" w:line="240" w:lineRule="auto"/>
        <w:jc w:val="center"/>
        <w:outlineLvl w:val="1"/>
        <w:rPr>
          <w:rFonts w:ascii="Times New Roman" w:eastAsia="Times New Roman" w:hAnsi="Times New Roman" w:cs="Times New Roman"/>
          <w:b/>
          <w:bCs/>
          <w:color w:val="000000" w:themeColor="text1"/>
          <w:kern w:val="0"/>
          <w:sz w:val="32"/>
          <w:szCs w:val="32"/>
          <w:lang w:eastAsia="pl-PL"/>
          <w14:ligatures w14:val="none"/>
        </w:rPr>
      </w:pPr>
      <w:r w:rsidRPr="00C8213B">
        <w:rPr>
          <w:rFonts w:ascii="Times New Roman" w:eastAsia="Times New Roman" w:hAnsi="Times New Roman" w:cs="Times New Roman"/>
          <w:b/>
          <w:bCs/>
          <w:color w:val="000000" w:themeColor="text1"/>
          <w:kern w:val="0"/>
          <w:sz w:val="32"/>
          <w:szCs w:val="32"/>
          <w:lang w:eastAsia="pl-PL"/>
          <w14:ligatures w14:val="none"/>
        </w:rPr>
        <w:t>INFORMACJA DLA SYGNALISTY</w:t>
      </w:r>
      <w:r w:rsidR="00E241F0" w:rsidRPr="00C8213B">
        <w:rPr>
          <w:rFonts w:ascii="Times New Roman" w:eastAsia="Times New Roman" w:hAnsi="Times New Roman" w:cs="Times New Roman"/>
          <w:b/>
          <w:bCs/>
          <w:color w:val="000000" w:themeColor="text1"/>
          <w:kern w:val="0"/>
          <w:sz w:val="32"/>
          <w:szCs w:val="32"/>
          <w:lang w:eastAsia="pl-PL"/>
          <w14:ligatures w14:val="none"/>
        </w:rPr>
        <w:t xml:space="preserve"> </w:t>
      </w:r>
    </w:p>
    <w:p w:rsidR="00203F91" w:rsidRPr="00C8213B" w:rsidRDefault="00AB1549" w:rsidP="00AB1549">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Przyjmowanie zgłoszeń zewnętrznych w Samorządowym Kolegium Odwoławczym w Jeleniej Górze zgodnie z ustawą z dnia 14 czerwca 2024 r. o ochronie sygnalistów o ochronie sygnalistów obowiązuje od 25 grudnia 2024 r.</w:t>
      </w:r>
    </w:p>
    <w:p w:rsidR="00203F91" w:rsidRPr="00C8213B" w:rsidRDefault="00203F91" w:rsidP="00203F91">
      <w:pPr>
        <w:spacing w:before="100" w:beforeAutospacing="1" w:after="100" w:afterAutospacing="1" w:line="240" w:lineRule="auto"/>
        <w:rPr>
          <w:rFonts w:ascii="Times New Roman" w:eastAsia="Times New Roman" w:hAnsi="Times New Roman" w:cs="Times New Roman"/>
          <w:b/>
          <w:bCs/>
          <w:color w:val="000000" w:themeColor="text1"/>
          <w:kern w:val="0"/>
          <w:sz w:val="28"/>
          <w:szCs w:val="28"/>
          <w:lang w:eastAsia="pl-PL"/>
          <w14:ligatures w14:val="none"/>
        </w:rPr>
      </w:pPr>
      <w:r w:rsidRPr="00C8213B">
        <w:rPr>
          <w:rFonts w:ascii="Times New Roman" w:eastAsia="Times New Roman" w:hAnsi="Times New Roman" w:cs="Times New Roman"/>
          <w:b/>
          <w:bCs/>
          <w:color w:val="000000" w:themeColor="text1"/>
          <w:kern w:val="0"/>
          <w:sz w:val="28"/>
          <w:szCs w:val="28"/>
          <w:lang w:eastAsia="pl-PL"/>
          <w14:ligatures w14:val="none"/>
        </w:rPr>
        <w:t>1. Dane kontaktowe do przekazania zgłoszenia zewnętrznego</w:t>
      </w:r>
    </w:p>
    <w:p w:rsidR="00203F91" w:rsidRPr="00C8213B" w:rsidRDefault="00203F91" w:rsidP="00203F91">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Jeśli masz wiedzę, że doszło naruszenia prawa możesz przekazać zgłoszenie do Samorządowego Kolegium Odwoławczego w Jeleniej Górze następującymi sposobami, które gwarantują zachowanie poufności przekazanych informacji:</w:t>
      </w:r>
    </w:p>
    <w:p w:rsidR="00203F91" w:rsidRPr="00C8213B" w:rsidRDefault="00203F91" w:rsidP="00203F91">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b/>
          <w:bCs/>
          <w:color w:val="000000" w:themeColor="text1"/>
          <w:kern w:val="0"/>
          <w:sz w:val="24"/>
          <w:szCs w:val="24"/>
          <w:lang w:eastAsia="pl-PL"/>
          <w14:ligatures w14:val="none"/>
        </w:rPr>
        <w:t>- pisemne</w:t>
      </w:r>
      <w:r w:rsidRPr="00C8213B">
        <w:rPr>
          <w:rFonts w:ascii="Times New Roman" w:eastAsia="Times New Roman" w:hAnsi="Times New Roman" w:cs="Times New Roman"/>
          <w:color w:val="000000" w:themeColor="text1"/>
          <w:kern w:val="0"/>
          <w:sz w:val="24"/>
          <w:szCs w:val="24"/>
          <w:lang w:eastAsia="pl-PL"/>
          <w14:ligatures w14:val="none"/>
        </w:rPr>
        <w:t xml:space="preserve"> na adres do :  Samorządowe Kolegium Odwoławcze w Jeleniej Górze, ul. Piłsudskiego 12 , 58-4-500 Jelenia Góra,  z dopiskiem na kopercie: „zgłoszenie zewnętrzne”. </w:t>
      </w:r>
    </w:p>
    <w:p w:rsidR="00203F91" w:rsidRPr="00C8213B" w:rsidRDefault="00203F91" w:rsidP="00203F91">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b/>
          <w:bCs/>
          <w:color w:val="000000" w:themeColor="text1"/>
          <w:kern w:val="0"/>
          <w:sz w:val="24"/>
          <w:szCs w:val="24"/>
          <w:lang w:eastAsia="pl-PL"/>
          <w14:ligatures w14:val="none"/>
        </w:rPr>
        <w:t xml:space="preserve">- za pośrednictwem </w:t>
      </w:r>
      <w:r w:rsidRPr="00C8213B">
        <w:rPr>
          <w:rFonts w:ascii="Times New Roman" w:eastAsia="Times New Roman" w:hAnsi="Times New Roman" w:cs="Times New Roman"/>
          <w:color w:val="000000" w:themeColor="text1"/>
          <w:kern w:val="0"/>
          <w:sz w:val="24"/>
          <w:szCs w:val="24"/>
          <w:lang w:eastAsia="pl-PL"/>
          <w14:ligatures w14:val="none"/>
        </w:rPr>
        <w:t xml:space="preserve"> poczty elektronicznej: sygnalisci@sko.jgora.pl</w:t>
      </w:r>
    </w:p>
    <w:p w:rsidR="00203F91" w:rsidRPr="00C8213B" w:rsidRDefault="00203F91" w:rsidP="00203F91">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b/>
          <w:bCs/>
          <w:color w:val="000000" w:themeColor="text1"/>
          <w:kern w:val="0"/>
          <w:sz w:val="24"/>
          <w:szCs w:val="24"/>
          <w:lang w:eastAsia="pl-PL"/>
          <w14:ligatures w14:val="none"/>
        </w:rPr>
        <w:t>- ustne: w siedzibie Kolegium</w:t>
      </w:r>
      <w:r w:rsidR="00594058" w:rsidRPr="00C8213B">
        <w:rPr>
          <w:rFonts w:ascii="Times New Roman" w:eastAsia="Times New Roman" w:hAnsi="Times New Roman" w:cs="Times New Roman"/>
          <w:b/>
          <w:bCs/>
          <w:color w:val="000000" w:themeColor="text1"/>
          <w:kern w:val="0"/>
          <w:sz w:val="24"/>
          <w:szCs w:val="24"/>
          <w:lang w:eastAsia="pl-PL"/>
          <w14:ligatures w14:val="none"/>
        </w:rPr>
        <w:t xml:space="preserve">: </w:t>
      </w:r>
      <w:r w:rsidRPr="00C8213B">
        <w:rPr>
          <w:rFonts w:ascii="Times New Roman" w:eastAsia="Times New Roman" w:hAnsi="Times New Roman" w:cs="Times New Roman"/>
          <w:color w:val="000000" w:themeColor="text1"/>
          <w:kern w:val="0"/>
          <w:sz w:val="24"/>
          <w:szCs w:val="24"/>
          <w:lang w:eastAsia="pl-PL"/>
          <w14:ligatures w14:val="none"/>
        </w:rPr>
        <w:t>podczas bezpośredniego spotkania z upoważnioną osobą,  zorganizowanego w terminie 14 dni od otrzymania od sygnalisty  wniosku o taką formę zgłoszenia</w:t>
      </w:r>
    </w:p>
    <w:p w:rsidR="00C8213B" w:rsidRDefault="00C8213B" w:rsidP="00C8213B">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Pr>
          <w:rFonts w:ascii="Times New Roman" w:eastAsia="Times New Roman" w:hAnsi="Times New Roman" w:cs="Times New Roman"/>
          <w:color w:val="000000" w:themeColor="text1"/>
          <w:kern w:val="0"/>
          <w:sz w:val="24"/>
          <w:szCs w:val="24"/>
          <w:lang w:eastAsia="pl-PL"/>
          <w14:ligatures w14:val="none"/>
        </w:rPr>
        <w:t xml:space="preserve">W </w:t>
      </w:r>
      <w:r w:rsidRPr="00C8213B">
        <w:rPr>
          <w:rFonts w:ascii="Times New Roman" w:eastAsia="Times New Roman" w:hAnsi="Times New Roman" w:cs="Times New Roman"/>
          <w:color w:val="000000" w:themeColor="text1"/>
          <w:kern w:val="0"/>
          <w:sz w:val="24"/>
          <w:szCs w:val="24"/>
          <w:lang w:eastAsia="pl-PL"/>
          <w14:ligatures w14:val="none"/>
        </w:rPr>
        <w:t xml:space="preserve">przypadku pisemnego przekazania zgłoszenia (listownie lub mailowo), należy skorzystać z formularza znajdującego się na stronie </w:t>
      </w:r>
      <w:proofErr w:type="spellStart"/>
      <w:r w:rsidRPr="00C8213B">
        <w:rPr>
          <w:rFonts w:ascii="Times New Roman" w:eastAsia="Times New Roman" w:hAnsi="Times New Roman" w:cs="Times New Roman"/>
          <w:color w:val="000000" w:themeColor="text1"/>
          <w:kern w:val="0"/>
          <w:sz w:val="24"/>
          <w:szCs w:val="24"/>
          <w:lang w:eastAsia="pl-PL"/>
          <w14:ligatures w14:val="none"/>
        </w:rPr>
        <w:t>Bip</w:t>
      </w:r>
      <w:proofErr w:type="spellEnd"/>
      <w:r w:rsidRPr="00C8213B">
        <w:rPr>
          <w:rFonts w:ascii="Times New Roman" w:eastAsia="Times New Roman" w:hAnsi="Times New Roman" w:cs="Times New Roman"/>
          <w:color w:val="000000" w:themeColor="text1"/>
          <w:kern w:val="0"/>
          <w:sz w:val="24"/>
          <w:szCs w:val="24"/>
          <w:lang w:eastAsia="pl-PL"/>
          <w14:ligatures w14:val="none"/>
        </w:rPr>
        <w:t xml:space="preserve"> SKO w </w:t>
      </w:r>
      <w:r w:rsidRPr="00C8213B">
        <w:rPr>
          <w:rFonts w:ascii="Times New Roman" w:eastAsia="Times New Roman" w:hAnsi="Times New Roman" w:cs="Times New Roman"/>
          <w:color w:val="000000" w:themeColor="text1"/>
          <w:kern w:val="0"/>
          <w:sz w:val="24"/>
          <w:szCs w:val="24"/>
          <w:lang w:eastAsia="pl-PL"/>
          <w14:ligatures w14:val="none"/>
        </w:rPr>
        <w:t xml:space="preserve">Jeleniej Górze. </w:t>
      </w:r>
    </w:p>
    <w:p w:rsidR="00C8213B" w:rsidRPr="00C8213B" w:rsidRDefault="00C8213B" w:rsidP="00C8213B">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Zgłoszenia anonimowe nie są  przyjmowane. Dokonanie zgłoszenia za pośrednictwem innych kanałów komunikacji niż wskazane powyżej nie jest dopuszczalne</w:t>
      </w:r>
    </w:p>
    <w:p w:rsidR="00203F91" w:rsidRPr="00C8213B" w:rsidRDefault="00203F91" w:rsidP="00203F91">
      <w:pPr>
        <w:spacing w:before="100" w:beforeAutospacing="1" w:after="100" w:afterAutospacing="1" w:line="240" w:lineRule="auto"/>
        <w:rPr>
          <w:rFonts w:ascii="Times New Roman" w:eastAsia="Times New Roman" w:hAnsi="Times New Roman" w:cs="Times New Roman"/>
          <w:color w:val="000000" w:themeColor="text1"/>
          <w:kern w:val="0"/>
          <w:sz w:val="28"/>
          <w:szCs w:val="28"/>
          <w:lang w:eastAsia="pl-PL"/>
          <w14:ligatures w14:val="none"/>
        </w:rPr>
      </w:pPr>
      <w:r w:rsidRPr="00C8213B">
        <w:rPr>
          <w:rFonts w:ascii="Times New Roman" w:eastAsia="Times New Roman" w:hAnsi="Times New Roman" w:cs="Times New Roman"/>
          <w:b/>
          <w:bCs/>
          <w:color w:val="000000" w:themeColor="text1"/>
          <w:kern w:val="0"/>
          <w:sz w:val="28"/>
          <w:szCs w:val="28"/>
          <w:lang w:eastAsia="pl-PL"/>
          <w14:ligatures w14:val="none"/>
        </w:rPr>
        <w:t xml:space="preserve">2. Warunki objęcia sygnalisty ochroną </w:t>
      </w:r>
    </w:p>
    <w:p w:rsidR="00203F91" w:rsidRPr="00C8213B" w:rsidRDefault="00203F91" w:rsidP="00203F91">
      <w:pPr>
        <w:pStyle w:val="Default"/>
        <w:rPr>
          <w:rFonts w:ascii="Times New Roman" w:hAnsi="Times New Roman" w:cs="Times New Roman"/>
          <w:color w:val="000000" w:themeColor="text1"/>
        </w:rPr>
      </w:pPr>
      <w:r w:rsidRPr="00C8213B">
        <w:rPr>
          <w:rFonts w:ascii="Times New Roman" w:hAnsi="Times New Roman" w:cs="Times New Roman"/>
          <w:color w:val="000000" w:themeColor="text1"/>
        </w:rPr>
        <w:t xml:space="preserve"> Jeśli chcesz skorzystać z ochrony sygnalisty musisz spełnić poniższe przesłanki: </w:t>
      </w:r>
    </w:p>
    <w:p w:rsidR="00203F91" w:rsidRPr="00C8213B" w:rsidRDefault="00203F91" w:rsidP="00203F91">
      <w:pPr>
        <w:pStyle w:val="Default"/>
        <w:spacing w:after="7"/>
        <w:rPr>
          <w:rFonts w:ascii="Times New Roman" w:hAnsi="Times New Roman" w:cs="Times New Roman"/>
          <w:color w:val="000000" w:themeColor="text1"/>
        </w:rPr>
      </w:pPr>
      <w:r w:rsidRPr="00C8213B">
        <w:rPr>
          <w:rFonts w:ascii="Times New Roman" w:hAnsi="Times New Roman" w:cs="Times New Roman"/>
          <w:color w:val="000000" w:themeColor="text1"/>
        </w:rPr>
        <w:t xml:space="preserve">-jesteś </w:t>
      </w:r>
      <w:r w:rsidRPr="00C8213B">
        <w:rPr>
          <w:rFonts w:ascii="Times New Roman" w:hAnsi="Times New Roman" w:cs="Times New Roman"/>
          <w:b/>
          <w:bCs/>
          <w:color w:val="000000" w:themeColor="text1"/>
        </w:rPr>
        <w:t>osobą fizyczną</w:t>
      </w:r>
      <w:r w:rsidRPr="00C8213B">
        <w:rPr>
          <w:rFonts w:ascii="Times New Roman" w:hAnsi="Times New Roman" w:cs="Times New Roman"/>
          <w:color w:val="000000" w:themeColor="text1"/>
        </w:rPr>
        <w:t xml:space="preserve">, </w:t>
      </w:r>
    </w:p>
    <w:p w:rsidR="00203F91" w:rsidRPr="00C8213B" w:rsidRDefault="00203F91" w:rsidP="00203F91">
      <w:pPr>
        <w:pStyle w:val="Default"/>
        <w:spacing w:after="7"/>
        <w:rPr>
          <w:rFonts w:ascii="Times New Roman" w:hAnsi="Times New Roman" w:cs="Times New Roman"/>
          <w:color w:val="000000" w:themeColor="text1"/>
        </w:rPr>
      </w:pPr>
      <w:r w:rsidRPr="00C8213B">
        <w:rPr>
          <w:rFonts w:ascii="Times New Roman" w:hAnsi="Times New Roman" w:cs="Times New Roman"/>
          <w:color w:val="000000" w:themeColor="text1"/>
        </w:rPr>
        <w:t xml:space="preserve">- zgłoszenie </w:t>
      </w:r>
      <w:r w:rsidRPr="00C8213B">
        <w:rPr>
          <w:rFonts w:ascii="Times New Roman" w:hAnsi="Times New Roman" w:cs="Times New Roman"/>
          <w:b/>
          <w:bCs/>
          <w:color w:val="000000" w:themeColor="text1"/>
        </w:rPr>
        <w:t>dotyczy naruszenia prawa</w:t>
      </w:r>
      <w:r w:rsidRPr="00C8213B">
        <w:rPr>
          <w:rFonts w:ascii="Times New Roman" w:hAnsi="Times New Roman" w:cs="Times New Roman"/>
          <w:color w:val="000000" w:themeColor="text1"/>
        </w:rPr>
        <w:t xml:space="preserve">, o którym mowa w art. 3 ust. 1 ustawy o ochronie sygnalistów, </w:t>
      </w:r>
    </w:p>
    <w:p w:rsidR="00203F91" w:rsidRPr="00C8213B" w:rsidRDefault="00203F91" w:rsidP="00203F91">
      <w:pPr>
        <w:pStyle w:val="Default"/>
        <w:rPr>
          <w:rFonts w:ascii="Times New Roman" w:hAnsi="Times New Roman" w:cs="Times New Roman"/>
          <w:color w:val="000000" w:themeColor="text1"/>
        </w:rPr>
      </w:pPr>
      <w:r w:rsidRPr="00C8213B">
        <w:rPr>
          <w:rFonts w:ascii="Times New Roman" w:hAnsi="Times New Roman" w:cs="Times New Roman"/>
          <w:color w:val="000000" w:themeColor="text1"/>
        </w:rPr>
        <w:t xml:space="preserve">- informację o naruszeniu prawa uzyskano </w:t>
      </w:r>
      <w:r w:rsidRPr="00C8213B">
        <w:rPr>
          <w:rFonts w:ascii="Times New Roman" w:hAnsi="Times New Roman" w:cs="Times New Roman"/>
          <w:b/>
          <w:bCs/>
          <w:color w:val="000000" w:themeColor="text1"/>
        </w:rPr>
        <w:t>w kontekście związanym z pracą</w:t>
      </w:r>
      <w:r w:rsidRPr="00C8213B">
        <w:rPr>
          <w:rFonts w:ascii="Times New Roman" w:hAnsi="Times New Roman" w:cs="Times New Roman"/>
          <w:color w:val="000000" w:themeColor="text1"/>
        </w:rPr>
        <w:t xml:space="preserve">, o którym mowa w art. 4 ust. 1 ustawy o ochronie sygnalistów. </w:t>
      </w:r>
    </w:p>
    <w:p w:rsidR="00203F91" w:rsidRPr="00C8213B" w:rsidRDefault="00203F91" w:rsidP="00203F91">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hAnsi="Times New Roman" w:cs="Times New Roman"/>
          <w:color w:val="000000" w:themeColor="text1"/>
          <w:sz w:val="24"/>
          <w:szCs w:val="24"/>
        </w:rPr>
        <w:t>Przepisów o objęciu ochroną sygnalistów nie stosuje się do spraw, o których mowa w art. 5 ustawy o ochronie sygnalistów.</w:t>
      </w:r>
    </w:p>
    <w:p w:rsidR="00203F91" w:rsidRPr="00C8213B" w:rsidRDefault="00203F91" w:rsidP="00203F91">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Sygnalista podlega ochronie od chwili dokonania zgłoszenia lub ujawnienia publicznego pod warunkiem:  że miał uzasadnione podstawy sądzić, że informacja będąca przedmiotem zgłoszenia lub ujawnienia publicznego jest prawdziwa w momencie dokonywania zgłoszenia lub ujawnienia publicznego i że stanowi informację o naruszeniu prawa.</w:t>
      </w:r>
    </w:p>
    <w:p w:rsidR="00D64C64" w:rsidRPr="00C8213B" w:rsidRDefault="00203F91" w:rsidP="00203F91">
      <w:pPr>
        <w:spacing w:before="100" w:beforeAutospacing="1" w:after="100" w:afterAutospacing="1" w:line="240" w:lineRule="auto"/>
        <w:rPr>
          <w:rFonts w:ascii="Times New Roman" w:eastAsia="Times New Roman" w:hAnsi="Times New Roman" w:cs="Times New Roman"/>
          <w:b/>
          <w:bCs/>
          <w:color w:val="000000" w:themeColor="text1"/>
          <w:kern w:val="0"/>
          <w:sz w:val="28"/>
          <w:szCs w:val="28"/>
          <w:lang w:eastAsia="pl-PL"/>
          <w14:ligatures w14:val="none"/>
        </w:rPr>
      </w:pPr>
      <w:r w:rsidRPr="00C8213B">
        <w:rPr>
          <w:rFonts w:ascii="Times New Roman" w:eastAsia="Times New Roman" w:hAnsi="Times New Roman" w:cs="Times New Roman"/>
          <w:color w:val="000000" w:themeColor="text1"/>
          <w:kern w:val="0"/>
          <w:sz w:val="28"/>
          <w:szCs w:val="28"/>
          <w:lang w:eastAsia="pl-PL"/>
          <w14:ligatures w14:val="none"/>
        </w:rPr>
        <w:t> </w:t>
      </w:r>
      <w:r w:rsidRPr="00C8213B">
        <w:rPr>
          <w:rFonts w:ascii="Times New Roman" w:eastAsia="Times New Roman" w:hAnsi="Times New Roman" w:cs="Times New Roman"/>
          <w:b/>
          <w:bCs/>
          <w:color w:val="000000" w:themeColor="text1"/>
          <w:kern w:val="0"/>
          <w:sz w:val="28"/>
          <w:szCs w:val="28"/>
          <w:lang w:eastAsia="pl-PL"/>
          <w14:ligatures w14:val="none"/>
        </w:rPr>
        <w:t xml:space="preserve">3.   Tryb postępowania </w:t>
      </w:r>
    </w:p>
    <w:p w:rsidR="00580D09" w:rsidRPr="00C8213B" w:rsidRDefault="00203F91"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Samorządowe Kolegium Odwoławcze  w </w:t>
      </w:r>
      <w:r w:rsidR="00D64C64" w:rsidRPr="00C8213B">
        <w:rPr>
          <w:rFonts w:ascii="Times New Roman" w:eastAsia="Times New Roman" w:hAnsi="Times New Roman" w:cs="Times New Roman"/>
          <w:color w:val="000000" w:themeColor="text1"/>
          <w:kern w:val="0"/>
          <w:sz w:val="24"/>
          <w:szCs w:val="24"/>
          <w:lang w:eastAsia="pl-PL"/>
          <w14:ligatures w14:val="none"/>
        </w:rPr>
        <w:t>Jeleniej Górze</w:t>
      </w:r>
      <w:r w:rsidR="00580D09" w:rsidRPr="00C8213B">
        <w:rPr>
          <w:rFonts w:ascii="Times New Roman" w:eastAsia="Times New Roman" w:hAnsi="Times New Roman" w:cs="Times New Roman"/>
          <w:color w:val="000000" w:themeColor="text1"/>
          <w:kern w:val="0"/>
          <w:sz w:val="24"/>
          <w:szCs w:val="24"/>
          <w:lang w:eastAsia="pl-PL"/>
          <w14:ligatures w14:val="none"/>
        </w:rPr>
        <w:t xml:space="preserve"> </w:t>
      </w:r>
      <w:r w:rsidRPr="00C8213B">
        <w:rPr>
          <w:rFonts w:ascii="Times New Roman" w:eastAsia="Times New Roman" w:hAnsi="Times New Roman" w:cs="Times New Roman"/>
          <w:color w:val="000000" w:themeColor="text1"/>
          <w:kern w:val="0"/>
          <w:sz w:val="24"/>
          <w:szCs w:val="24"/>
          <w:lang w:eastAsia="pl-PL"/>
          <w14:ligatures w14:val="none"/>
        </w:rPr>
        <w:t>przyjmuje  zgłoszenia  zewnętrzne </w:t>
      </w:r>
      <w:r w:rsidRPr="00C8213B">
        <w:rPr>
          <w:rFonts w:ascii="Times New Roman" w:eastAsia="Times New Roman" w:hAnsi="Times New Roman" w:cs="Times New Roman"/>
          <w:b/>
          <w:bCs/>
          <w:color w:val="000000" w:themeColor="text1"/>
          <w:kern w:val="0"/>
          <w:sz w:val="24"/>
          <w:szCs w:val="24"/>
          <w:lang w:eastAsia="pl-PL"/>
          <w14:ligatures w14:val="none"/>
        </w:rPr>
        <w:t xml:space="preserve"> (poza anonimowymi)</w:t>
      </w:r>
      <w:r w:rsidRPr="00C8213B">
        <w:rPr>
          <w:rFonts w:ascii="Times New Roman" w:eastAsia="Times New Roman" w:hAnsi="Times New Roman" w:cs="Times New Roman"/>
          <w:color w:val="000000" w:themeColor="text1"/>
          <w:kern w:val="0"/>
          <w:sz w:val="24"/>
          <w:szCs w:val="24"/>
          <w:lang w:eastAsia="pl-PL"/>
          <w14:ligatures w14:val="none"/>
        </w:rPr>
        <w:t xml:space="preserve"> i dokonuje  ich wstępnej weryfikacji </w:t>
      </w:r>
      <w:r w:rsidR="00580D09" w:rsidRPr="00C8213B">
        <w:rPr>
          <w:rFonts w:ascii="Times New Roman" w:eastAsia="Times New Roman" w:hAnsi="Times New Roman" w:cs="Times New Roman"/>
          <w:color w:val="000000" w:themeColor="text1"/>
          <w:kern w:val="0"/>
          <w:sz w:val="24"/>
          <w:szCs w:val="24"/>
          <w:lang w:eastAsia="pl-PL"/>
          <w14:ligatures w14:val="none"/>
        </w:rPr>
        <w:t xml:space="preserve"> p</w:t>
      </w:r>
      <w:r w:rsidRPr="00C8213B">
        <w:rPr>
          <w:rFonts w:ascii="Times New Roman" w:eastAsia="Times New Roman" w:hAnsi="Times New Roman" w:cs="Times New Roman"/>
          <w:color w:val="000000" w:themeColor="text1"/>
          <w:kern w:val="0"/>
          <w:sz w:val="24"/>
          <w:szCs w:val="24"/>
          <w:lang w:eastAsia="pl-PL"/>
          <w14:ligatures w14:val="none"/>
        </w:rPr>
        <w:t xml:space="preserve">olegającej na ustaleniu czy zgłoszenie może być uznane za zgłoszenie zewnętrzne ( m.in. czy </w:t>
      </w:r>
      <w:r w:rsidRPr="00C8213B">
        <w:rPr>
          <w:rFonts w:ascii="Times New Roman" w:eastAsia="Times New Roman" w:hAnsi="Times New Roman" w:cs="Times New Roman"/>
          <w:color w:val="000000" w:themeColor="text1"/>
          <w:kern w:val="0"/>
          <w:sz w:val="24"/>
          <w:szCs w:val="24"/>
          <w:lang w:eastAsia="pl-PL"/>
          <w14:ligatures w14:val="none"/>
        </w:rPr>
        <w:lastRenderedPageBreak/>
        <w:t xml:space="preserve">pochodzi od sygnalisty)  i czy zgłoszenie dotyczy naruszeń prawa w dziedzinie należącej do </w:t>
      </w:r>
      <w:r w:rsidR="00580D09" w:rsidRPr="00C8213B">
        <w:rPr>
          <w:rFonts w:ascii="Times New Roman" w:eastAsia="Times New Roman" w:hAnsi="Times New Roman" w:cs="Times New Roman"/>
          <w:color w:val="000000" w:themeColor="text1"/>
          <w:kern w:val="0"/>
          <w:sz w:val="24"/>
          <w:szCs w:val="24"/>
          <w:lang w:eastAsia="pl-PL"/>
          <w14:ligatures w14:val="none"/>
        </w:rPr>
        <w:t xml:space="preserve"> z</w:t>
      </w:r>
      <w:r w:rsidRPr="00C8213B">
        <w:rPr>
          <w:rFonts w:ascii="Times New Roman" w:eastAsia="Times New Roman" w:hAnsi="Times New Roman" w:cs="Times New Roman"/>
          <w:color w:val="000000" w:themeColor="text1"/>
          <w:kern w:val="0"/>
          <w:sz w:val="24"/>
          <w:szCs w:val="24"/>
          <w:lang w:eastAsia="pl-PL"/>
          <w14:ligatures w14:val="none"/>
        </w:rPr>
        <w:t>akresu działania Kolegium,  a jeżeli nie,  ustala organ publiczny właściwy do podjęcia działań.</w:t>
      </w:r>
      <w:r w:rsidR="00580D09" w:rsidRPr="00C8213B">
        <w:rPr>
          <w:rFonts w:ascii="Times New Roman" w:eastAsia="Times New Roman" w:hAnsi="Times New Roman" w:cs="Times New Roman"/>
          <w:color w:val="000000" w:themeColor="text1"/>
          <w:kern w:val="0"/>
          <w:sz w:val="24"/>
          <w:szCs w:val="24"/>
          <w:lang w:eastAsia="pl-PL"/>
          <w14:ligatures w14:val="none"/>
        </w:rPr>
        <w:t xml:space="preserve"> </w:t>
      </w:r>
    </w:p>
    <w:p w:rsidR="00203F91"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Kolegium  rozpatruje zgłoszenie zewnętrzne w przypadku gdy zgłoszenie dotyczy naruszeń prawa w dziedzinie należącej do zakresu jego działania</w:t>
      </w:r>
      <w:r w:rsidR="00580D09" w:rsidRPr="00C8213B">
        <w:rPr>
          <w:rFonts w:ascii="Times New Roman" w:eastAsia="Times New Roman" w:hAnsi="Times New Roman" w:cs="Times New Roman"/>
          <w:color w:val="000000" w:themeColor="text1"/>
          <w:kern w:val="0"/>
          <w:sz w:val="24"/>
          <w:szCs w:val="24"/>
          <w:lang w:eastAsia="pl-PL"/>
          <w14:ligatures w14:val="none"/>
        </w:rPr>
        <w:t>;</w:t>
      </w:r>
    </w:p>
    <w:p w:rsidR="00203F91"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Kolegium podejmuje  działania  następcze z zachowaniem staranności</w:t>
      </w:r>
      <w:r w:rsidR="00580D09" w:rsidRPr="00C8213B">
        <w:rPr>
          <w:rFonts w:ascii="Times New Roman" w:eastAsia="Times New Roman" w:hAnsi="Times New Roman" w:cs="Times New Roman"/>
          <w:color w:val="000000" w:themeColor="text1"/>
          <w:kern w:val="0"/>
          <w:sz w:val="24"/>
          <w:szCs w:val="24"/>
          <w:lang w:eastAsia="pl-PL"/>
          <w14:ligatures w14:val="none"/>
        </w:rPr>
        <w:t>;</w:t>
      </w:r>
    </w:p>
    <w:p w:rsidR="00203F91"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Kolegium kontaktuje się  z sygnalistą w celu przekazywania informacji zwrotnych i  w razie potrzeby zwraca się o wyjaśnienia lub dodatkowe informacje w zakresie przekazanych informacji, jakie mogą być w jego posiadaniu</w:t>
      </w:r>
      <w:r w:rsidR="00580D09" w:rsidRPr="00C8213B">
        <w:rPr>
          <w:rFonts w:ascii="Times New Roman" w:eastAsia="Times New Roman" w:hAnsi="Times New Roman" w:cs="Times New Roman"/>
          <w:color w:val="000000" w:themeColor="text1"/>
          <w:kern w:val="0"/>
          <w:sz w:val="24"/>
          <w:szCs w:val="24"/>
          <w:lang w:eastAsia="pl-PL"/>
          <w14:ligatures w14:val="none"/>
        </w:rPr>
        <w:t>;</w:t>
      </w:r>
    </w:p>
    <w:p w:rsidR="00203F91"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Kolegium przekazuje  zainteresowanym osobom informacje na temat procedury zgłoszeń zewnętrznych</w:t>
      </w:r>
      <w:r w:rsidR="00580D09" w:rsidRPr="00C8213B">
        <w:rPr>
          <w:rFonts w:ascii="Times New Roman" w:eastAsia="Times New Roman" w:hAnsi="Times New Roman" w:cs="Times New Roman"/>
          <w:color w:val="000000" w:themeColor="text1"/>
          <w:kern w:val="0"/>
          <w:sz w:val="24"/>
          <w:szCs w:val="24"/>
          <w:lang w:eastAsia="pl-PL"/>
          <w14:ligatures w14:val="none"/>
        </w:rPr>
        <w:t>;</w:t>
      </w:r>
    </w:p>
    <w:p w:rsidR="00203F91"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Kolegium przesyła  sygnaliście niezwłocznie, nie później jednak niż w terminie 7 dni od dnia przyjęcia zgłoszenia, potwierdzenie jego przyjęcia,   chyba że sygnalista wystąpi wyraźnie z odmiennym wnioskiem w tym zakresie lub Kolegium ma uzasadnione podstawy sądzić, że potwierdzenie przyjęcia zgłoszenia zagroziłoby ochronie poufności tożsamości sygnalisty;</w:t>
      </w:r>
    </w:p>
    <w:p w:rsidR="00203F91"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Kolegium może zwrócić się do sygnalisty, na podany przez niego adres do kontaktu, o wyjaśnienia lub dodatkowe informacje, jakie mogą być w jego posiadaniu. Jeżeli sygnalista sprzeciwia się przesłaniu żądanych wyjaśnień lub dodatkowych informacji lub ich przesłanie może zagrozić ochronie poufności jego tożsamości, odstępuje się od żądania wyjaśnień lub dodatkowych informacji;</w:t>
      </w:r>
    </w:p>
    <w:p w:rsidR="00203F91"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Kolegium przekazuje  zgłoszenie zewnętrzne  niezwłocznie, nie później jednak niż w terminie 14 dni od dnia dokonania zgłoszenia, a w uzasadnionych przypadkach - nie później niż w terminie 30 dni, do organu publicznego właściwego do podjęcia działań następczych - w przypadku gdy zgłoszenie dotyczy naruszeń prawa w dziedzinie nienależącej do zakresu działania tego organu - oraz informuje o tym sygnalistę;  </w:t>
      </w:r>
    </w:p>
    <w:p w:rsidR="00203F91"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Kolegium odstępuje od przekazania zgłoszenia zewnętrznego, jeżeli zgłoszenie nie dotyczy informacji o naruszeniu prawa;</w:t>
      </w:r>
    </w:p>
    <w:p w:rsidR="00203F91"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Kolegium informuje sygnalistę o odstąpieniu od przekazania zgłoszenia zewnętrznego, podając ustalenia ze wstępnej weryfikacji zgłoszenia;</w:t>
      </w:r>
    </w:p>
    <w:p w:rsidR="00203F91"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Odstępując od przekazania zgłoszenia zewnętrznego, Kolegium może poinformować sygnalistę, że informacja objęta zgłoszeniem podlega rozpatrzeniu w trybie przewidzianym w przepisach odrębnych, w szczególności jako przedmiot powództwa cywilnego, zawiadomienia o podejrzeniu popełnienia przestępstwa, skargi do sądu administracyjnego, skargi, wniosku lub petycji, lub może zostać przedstawiona właściwym organom do rozpatrzenia w innym trybie. Poinformowanie sygnalisty nie wpływa w szczególności na dopuszczalność wniesionego później środka prawnego, na bieg terminów ani na treść rozstrzygnięcia lub sposób zakończenia postępowania</w:t>
      </w:r>
      <w:r w:rsidR="00203F91" w:rsidRPr="00C8213B">
        <w:rPr>
          <w:rFonts w:ascii="Times New Roman" w:eastAsia="Times New Roman" w:hAnsi="Times New Roman" w:cs="Times New Roman"/>
          <w:b/>
          <w:bCs/>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Informacja przekazana sygnaliście zawiera pouczenie w tym zakresie;</w:t>
      </w:r>
    </w:p>
    <w:p w:rsidR="00203F91"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 xml:space="preserve">Kolegium może nie podjąć działań następczych w przypadku, gdy w zgłoszeniu zewnętrznym dotyczącym sprawy będącej już przedmiotem wcześniejszego zgłoszenia przez tego samego lub innego sygnalistę nie zawarto istotnych nowych informacji na temat naruszeń prawa w </w:t>
      </w:r>
      <w:r w:rsidR="00203F91" w:rsidRPr="00C8213B">
        <w:rPr>
          <w:rFonts w:ascii="Times New Roman" w:eastAsia="Times New Roman" w:hAnsi="Times New Roman" w:cs="Times New Roman"/>
          <w:color w:val="000000" w:themeColor="text1"/>
          <w:kern w:val="0"/>
          <w:sz w:val="24"/>
          <w:szCs w:val="24"/>
          <w:lang w:eastAsia="pl-PL"/>
          <w14:ligatures w14:val="none"/>
        </w:rPr>
        <w:lastRenderedPageBreak/>
        <w:t>porównaniu z wcześniejszym zgłoszeniem zewnętrznym. Organ publiczny informuje sygnalistę o niepodjęciu działań następczych, podając uzasadnienie, a w razie kolejnego zgłoszenia - pozostawia je bez rozpoznania i nie informuje o tym sygnalisty;</w:t>
      </w:r>
    </w:p>
    <w:p w:rsidR="00203F91"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 xml:space="preserve">W przypadku,  gdy informacja o naruszeniu prawa jest przedmiotem jednocześnie dokonanego zgłoszenia zewnętrznego oraz wniesionej skargi, o której mowa w </w:t>
      </w:r>
      <w:hyperlink r:id="rId5" w:anchor="/document/16784712?unitId=art(227)&amp;cm=DOCUMENT" w:tgtFrame="_blank" w:history="1">
        <w:r w:rsidR="00203F91" w:rsidRPr="00C8213B">
          <w:rPr>
            <w:rFonts w:ascii="Times New Roman" w:eastAsia="Times New Roman" w:hAnsi="Times New Roman" w:cs="Times New Roman"/>
            <w:color w:val="000000" w:themeColor="text1"/>
            <w:kern w:val="0"/>
            <w:sz w:val="24"/>
            <w:szCs w:val="24"/>
            <w:lang w:eastAsia="pl-PL"/>
            <w14:ligatures w14:val="none"/>
          </w:rPr>
          <w:t>art. 227</w:t>
        </w:r>
      </w:hyperlink>
      <w:r w:rsidR="00203F91" w:rsidRPr="00C8213B">
        <w:rPr>
          <w:rFonts w:ascii="Times New Roman" w:eastAsia="Times New Roman" w:hAnsi="Times New Roman" w:cs="Times New Roman"/>
          <w:color w:val="000000" w:themeColor="text1"/>
          <w:kern w:val="0"/>
          <w:sz w:val="24"/>
          <w:szCs w:val="24"/>
          <w:lang w:eastAsia="pl-PL"/>
          <w14:ligatures w14:val="none"/>
        </w:rPr>
        <w:t xml:space="preserve"> KPA, lub gdy z treści wniesionego pisma wynika, że dokonano zgłoszenia zewnętrznego, stosuje się wyłącznie przepisy dotyczące zgłoszeń zewnętrznych;</w:t>
      </w:r>
    </w:p>
    <w:p w:rsidR="00203F91"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 xml:space="preserve">W przypadku gdy przepisy odrębne nie pozwalają ustalić organu właściwego do rozstrzygnięcia sporu o właściwość między organami publicznymi, w zakresie rozpatrzenia zgłoszenia zewnętrznego lub podjęcia działań następczych zastosowanie znajdą odpowiednio przepisy </w:t>
      </w:r>
      <w:hyperlink r:id="rId6" w:anchor="/document/16784712?unitId=art(22)&amp;cm=DOCUMENT" w:tgtFrame="_blank" w:history="1">
        <w:r w:rsidR="00203F91" w:rsidRPr="00C8213B">
          <w:rPr>
            <w:rFonts w:ascii="Times New Roman" w:eastAsia="Times New Roman" w:hAnsi="Times New Roman" w:cs="Times New Roman"/>
            <w:color w:val="000000" w:themeColor="text1"/>
            <w:kern w:val="0"/>
            <w:sz w:val="24"/>
            <w:szCs w:val="24"/>
            <w:lang w:eastAsia="pl-PL"/>
            <w14:ligatures w14:val="none"/>
          </w:rPr>
          <w:t>art. 22</w:t>
        </w:r>
      </w:hyperlink>
      <w:r w:rsidR="00203F91" w:rsidRPr="00C8213B">
        <w:rPr>
          <w:rFonts w:ascii="Times New Roman" w:eastAsia="Times New Roman" w:hAnsi="Times New Roman" w:cs="Times New Roman"/>
          <w:color w:val="000000" w:themeColor="text1"/>
          <w:kern w:val="0"/>
          <w:sz w:val="24"/>
          <w:szCs w:val="24"/>
          <w:lang w:eastAsia="pl-PL"/>
          <w14:ligatures w14:val="none"/>
        </w:rPr>
        <w:t xml:space="preserve"> i </w:t>
      </w:r>
      <w:hyperlink r:id="rId7" w:anchor="/document/16784712?unitId=art(23)&amp;cm=DOCUMENT" w:tgtFrame="_blank" w:history="1">
        <w:r w:rsidR="00203F91" w:rsidRPr="00C8213B">
          <w:rPr>
            <w:rFonts w:ascii="Times New Roman" w:eastAsia="Times New Roman" w:hAnsi="Times New Roman" w:cs="Times New Roman"/>
            <w:color w:val="000000" w:themeColor="text1"/>
            <w:kern w:val="0"/>
            <w:sz w:val="24"/>
            <w:szCs w:val="24"/>
            <w:lang w:eastAsia="pl-PL"/>
            <w14:ligatures w14:val="none"/>
          </w:rPr>
          <w:t>art. 23</w:t>
        </w:r>
      </w:hyperlink>
      <w:r w:rsidR="00203F91" w:rsidRPr="00C8213B">
        <w:rPr>
          <w:rFonts w:ascii="Times New Roman" w:eastAsia="Times New Roman" w:hAnsi="Times New Roman" w:cs="Times New Roman"/>
          <w:color w:val="000000" w:themeColor="text1"/>
          <w:kern w:val="0"/>
          <w:sz w:val="24"/>
          <w:szCs w:val="24"/>
          <w:lang w:eastAsia="pl-PL"/>
          <w14:ligatures w14:val="none"/>
        </w:rPr>
        <w:t xml:space="preserve"> ustawy z dnia 14 czerwca 1960 r. - Kodeks postępowania administracyjnego;</w:t>
      </w:r>
    </w:p>
    <w:p w:rsidR="00203F91"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Jeżeli w zgłoszeniu zewnętrznym nie podano adresu do kontaktu ani nie jest możliwe ustalenie tego adresu na podstawie posiadanych danych:</w:t>
      </w:r>
    </w:p>
    <w:p w:rsidR="00203F91" w:rsidRPr="00C8213B" w:rsidRDefault="00203F91" w:rsidP="00594058">
      <w:pPr>
        <w:pStyle w:val="Akapitzlist"/>
        <w:numPr>
          <w:ilvl w:val="0"/>
          <w:numId w:val="27"/>
        </w:num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nie informuje się sygnalisty o odstąpieniu od przekazania zgłoszenia zewnętrznego</w:t>
      </w:r>
    </w:p>
    <w:p w:rsidR="00203F91" w:rsidRPr="00C8213B" w:rsidRDefault="00594058" w:rsidP="00594058">
      <w:pPr>
        <w:pStyle w:val="Akapitzlist"/>
        <w:numPr>
          <w:ilvl w:val="0"/>
          <w:numId w:val="27"/>
        </w:num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n</w:t>
      </w:r>
      <w:r w:rsidR="00203F91" w:rsidRPr="00C8213B">
        <w:rPr>
          <w:rFonts w:ascii="Times New Roman" w:eastAsia="Times New Roman" w:hAnsi="Times New Roman" w:cs="Times New Roman"/>
          <w:color w:val="000000" w:themeColor="text1"/>
          <w:kern w:val="0"/>
          <w:sz w:val="24"/>
          <w:szCs w:val="24"/>
          <w:lang w:eastAsia="pl-PL"/>
          <w14:ligatures w14:val="none"/>
        </w:rPr>
        <w:t>ie przesyła się  sygnaliście potwierdzenia przyjęcia zgłoszenia zewnętrznego</w:t>
      </w:r>
    </w:p>
    <w:p w:rsidR="00203F91" w:rsidRPr="00C8213B" w:rsidRDefault="00203F91" w:rsidP="00594058">
      <w:pPr>
        <w:pStyle w:val="Akapitzlist"/>
        <w:numPr>
          <w:ilvl w:val="0"/>
          <w:numId w:val="27"/>
        </w:num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nie wydaje się  zaświadczenia potwierdzającego ochronę przysługującą sygnaliście</w:t>
      </w:r>
    </w:p>
    <w:p w:rsidR="00203F91" w:rsidRPr="00C8213B" w:rsidRDefault="00203F91" w:rsidP="00594058">
      <w:pPr>
        <w:pStyle w:val="Akapitzlist"/>
        <w:numPr>
          <w:ilvl w:val="0"/>
          <w:numId w:val="27"/>
        </w:num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brak informacji zwrotnej;</w:t>
      </w:r>
    </w:p>
    <w:p w:rsidR="00203F91"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Sygnalista może dokonać zgłoszenia zewnętrznego bez uprzedniego dokonania zgłoszenia wewnętrznego</w:t>
      </w:r>
    </w:p>
    <w:p w:rsidR="00203F91" w:rsidRPr="00C8213B" w:rsidRDefault="00203F91" w:rsidP="00203F91">
      <w:pPr>
        <w:spacing w:before="100" w:beforeAutospacing="1" w:after="100" w:afterAutospacing="1" w:line="240" w:lineRule="auto"/>
        <w:rPr>
          <w:rFonts w:ascii="Times New Roman" w:eastAsia="Times New Roman" w:hAnsi="Times New Roman" w:cs="Times New Roman"/>
          <w:color w:val="000000" w:themeColor="text1"/>
          <w:kern w:val="0"/>
          <w:sz w:val="28"/>
          <w:szCs w:val="28"/>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w:t>
      </w:r>
      <w:r w:rsidRPr="00C8213B">
        <w:rPr>
          <w:rFonts w:ascii="Times New Roman" w:eastAsia="Times New Roman" w:hAnsi="Times New Roman" w:cs="Times New Roman"/>
          <w:b/>
          <w:bCs/>
          <w:color w:val="000000" w:themeColor="text1"/>
          <w:kern w:val="0"/>
          <w:sz w:val="28"/>
          <w:szCs w:val="28"/>
          <w:lang w:eastAsia="pl-PL"/>
          <w14:ligatures w14:val="none"/>
        </w:rPr>
        <w:t xml:space="preserve">4. </w:t>
      </w:r>
      <w:r w:rsidR="00D64C64" w:rsidRPr="00C8213B">
        <w:rPr>
          <w:rFonts w:ascii="Times New Roman" w:eastAsia="Times New Roman" w:hAnsi="Times New Roman" w:cs="Times New Roman"/>
          <w:b/>
          <w:bCs/>
          <w:color w:val="000000" w:themeColor="text1"/>
          <w:kern w:val="0"/>
          <w:sz w:val="28"/>
          <w:szCs w:val="28"/>
          <w:lang w:eastAsia="pl-PL"/>
          <w14:ligatures w14:val="none"/>
        </w:rPr>
        <w:t xml:space="preserve">Informacja zwrotna </w:t>
      </w:r>
    </w:p>
    <w:p w:rsidR="00D64C64" w:rsidRPr="00C8213B" w:rsidRDefault="00D64C64"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Samorządowe Kolegium Odwoławcze w Jeleniej </w:t>
      </w:r>
      <w:r w:rsidR="00580D09" w:rsidRPr="00C8213B">
        <w:rPr>
          <w:rFonts w:ascii="Times New Roman" w:eastAsia="Times New Roman" w:hAnsi="Times New Roman" w:cs="Times New Roman"/>
          <w:color w:val="000000" w:themeColor="text1"/>
          <w:kern w:val="0"/>
          <w:sz w:val="24"/>
          <w:szCs w:val="24"/>
          <w:lang w:eastAsia="pl-PL"/>
          <w14:ligatures w14:val="none"/>
        </w:rPr>
        <w:t>G</w:t>
      </w:r>
      <w:r w:rsidRPr="00C8213B">
        <w:rPr>
          <w:rFonts w:ascii="Times New Roman" w:eastAsia="Times New Roman" w:hAnsi="Times New Roman" w:cs="Times New Roman"/>
          <w:color w:val="000000" w:themeColor="text1"/>
          <w:kern w:val="0"/>
          <w:sz w:val="24"/>
          <w:szCs w:val="24"/>
          <w:lang w:eastAsia="pl-PL"/>
          <w14:ligatures w14:val="none"/>
        </w:rPr>
        <w:t xml:space="preserve">órze przekaże informację zwrotną do sygnalisty na otrzymany w zgłoszeniu w danych kontaktowych adres do korespondencji. Informacja zostanie przekazana w terminie 3 miesięcy od daty potwierdzenia przyjęcia zgłoszenia. W uzasadnionych przypadkach w terminie nieprzekraczającym 6 miesięcy od dnia przyjęcia zgłoszenia. </w:t>
      </w:r>
    </w:p>
    <w:p w:rsidR="00203F91" w:rsidRPr="00C8213B" w:rsidRDefault="00D64C64"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Pod pojęciem informacji zwrotnej – rozumie się przekazaną sygnaliście przez SKO w Jeleniej Górze , informację na temat planowanych lub podjętych działań następczych i powodów takich działań. </w:t>
      </w:r>
      <w:r w:rsidR="00203F91" w:rsidRPr="00C8213B">
        <w:rPr>
          <w:rFonts w:ascii="Times New Roman" w:eastAsia="Times New Roman" w:hAnsi="Times New Roman" w:cs="Times New Roman"/>
          <w:color w:val="000000" w:themeColor="text1"/>
          <w:kern w:val="0"/>
          <w:sz w:val="24"/>
          <w:szCs w:val="24"/>
          <w:lang w:eastAsia="pl-PL"/>
          <w14:ligatures w14:val="none"/>
        </w:rPr>
        <w:t>Informacja zwrotna będzie  zawierała informację jakie zostały podjęte stosownie do okoliczności,  a także czy  planowane jest podjęcie czynności i jakich, informację o stwierdzeniu bądź braku stwierdzenia wystąpienia naruszenia prawa, informację o ewentualnych środkach, które zostały lub zostaną zastosowane w reakcji na stwierdzone naruszenie prawa, informację na temat powodów podjętych działań następczych.</w:t>
      </w:r>
    </w:p>
    <w:p w:rsidR="00203F91" w:rsidRPr="00C8213B" w:rsidRDefault="00203F91"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Samorządowe Kolegium Odwoławcze w </w:t>
      </w:r>
      <w:r w:rsidR="00931879" w:rsidRPr="00C8213B">
        <w:rPr>
          <w:rFonts w:ascii="Times New Roman" w:eastAsia="Times New Roman" w:hAnsi="Times New Roman" w:cs="Times New Roman"/>
          <w:color w:val="000000" w:themeColor="text1"/>
          <w:kern w:val="0"/>
          <w:sz w:val="24"/>
          <w:szCs w:val="24"/>
          <w:lang w:eastAsia="pl-PL"/>
          <w14:ligatures w14:val="none"/>
        </w:rPr>
        <w:t>Jeleniej Górze</w:t>
      </w:r>
      <w:r w:rsidRPr="00C8213B">
        <w:rPr>
          <w:rFonts w:ascii="Times New Roman" w:eastAsia="Times New Roman" w:hAnsi="Times New Roman" w:cs="Times New Roman"/>
          <w:color w:val="000000" w:themeColor="text1"/>
          <w:kern w:val="0"/>
          <w:sz w:val="24"/>
          <w:szCs w:val="24"/>
          <w:lang w:eastAsia="pl-PL"/>
          <w14:ligatures w14:val="none"/>
        </w:rPr>
        <w:t>  poinformuje sygnalistę także o ostatecznym wyniku postępowań wyjaśniających wszczętych na skutek zgłoszenia zewnętrznego.</w:t>
      </w:r>
    </w:p>
    <w:p w:rsidR="00203F91" w:rsidRPr="00C8213B" w:rsidRDefault="00203F91" w:rsidP="00203F91">
      <w:pPr>
        <w:spacing w:before="100" w:beforeAutospacing="1" w:after="100" w:afterAutospacing="1" w:line="240" w:lineRule="auto"/>
        <w:rPr>
          <w:rFonts w:ascii="Times New Roman" w:eastAsia="Times New Roman" w:hAnsi="Times New Roman" w:cs="Times New Roman"/>
          <w:color w:val="000000" w:themeColor="text1"/>
          <w:kern w:val="0"/>
          <w:sz w:val="28"/>
          <w:szCs w:val="28"/>
          <w:lang w:eastAsia="pl-PL"/>
          <w14:ligatures w14:val="none"/>
        </w:rPr>
      </w:pPr>
      <w:r w:rsidRPr="00C8213B">
        <w:rPr>
          <w:rFonts w:ascii="Times New Roman" w:eastAsia="Times New Roman" w:hAnsi="Times New Roman" w:cs="Times New Roman"/>
          <w:color w:val="000000" w:themeColor="text1"/>
          <w:kern w:val="0"/>
          <w:sz w:val="28"/>
          <w:szCs w:val="28"/>
          <w:lang w:eastAsia="pl-PL"/>
          <w14:ligatures w14:val="none"/>
        </w:rPr>
        <w:t> </w:t>
      </w:r>
      <w:r w:rsidRPr="00C8213B">
        <w:rPr>
          <w:rFonts w:ascii="Times New Roman" w:eastAsia="Times New Roman" w:hAnsi="Times New Roman" w:cs="Times New Roman"/>
          <w:b/>
          <w:bCs/>
          <w:color w:val="000000" w:themeColor="text1"/>
          <w:kern w:val="0"/>
          <w:sz w:val="28"/>
          <w:szCs w:val="28"/>
          <w:lang w:eastAsia="pl-PL"/>
          <w14:ligatures w14:val="none"/>
        </w:rPr>
        <w:t>5. Zasady poufności</w:t>
      </w:r>
      <w:r w:rsidR="00931879" w:rsidRPr="00C8213B">
        <w:rPr>
          <w:rFonts w:ascii="Times New Roman" w:eastAsia="Times New Roman" w:hAnsi="Times New Roman" w:cs="Times New Roman"/>
          <w:b/>
          <w:bCs/>
          <w:color w:val="000000" w:themeColor="text1"/>
          <w:kern w:val="0"/>
          <w:sz w:val="28"/>
          <w:szCs w:val="28"/>
          <w:lang w:eastAsia="pl-PL"/>
          <w14:ligatures w14:val="none"/>
        </w:rPr>
        <w:t xml:space="preserve">: </w:t>
      </w:r>
    </w:p>
    <w:p w:rsidR="00931879" w:rsidRPr="00C8213B" w:rsidRDefault="00931879" w:rsidP="00931879">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Samorządowe Kolegium Odwoławcze w Jeleniej Górze dokłada wszelkich starań celem zachowania poufności i zapewnia, że: </w:t>
      </w:r>
    </w:p>
    <w:p w:rsidR="00931879" w:rsidRPr="00C8213B" w:rsidRDefault="00931879" w:rsidP="00931879">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lastRenderedPageBreak/>
        <w:t xml:space="preserve">- tylko i wyłącznie pracownicy upoważnieni mają dostęp do pełnej treści zgłoszenia sygnalisty, </w:t>
      </w:r>
    </w:p>
    <w:p w:rsidR="00931879" w:rsidRPr="00C8213B" w:rsidRDefault="00931879" w:rsidP="00931879">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dostęp do informacji zawartych w zgłoszeniu jest ograniczony, a dane dotyczące sygnalisty są przechowywane w zabezpieczonym miejscu, do którego dostęp mają wyłącznie osoby upoważnione, </w:t>
      </w:r>
    </w:p>
    <w:p w:rsidR="00931879" w:rsidRPr="00C8213B" w:rsidRDefault="00931879" w:rsidP="00931879">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możliwość kontaktu z sygnalistą ma jedynie pracownik upoważniony do przyjmowania zgłoszeń naruszenia prawa. </w:t>
      </w:r>
    </w:p>
    <w:p w:rsidR="00931879" w:rsidRPr="00C8213B" w:rsidRDefault="00203F91" w:rsidP="00203F91">
      <w:pPr>
        <w:spacing w:before="100" w:beforeAutospacing="1" w:after="100" w:afterAutospacing="1" w:line="240" w:lineRule="auto"/>
        <w:rPr>
          <w:rFonts w:ascii="Times New Roman" w:eastAsia="Times New Roman" w:hAnsi="Times New Roman" w:cs="Times New Roman"/>
          <w:color w:val="000000" w:themeColor="text1"/>
          <w:kern w:val="0"/>
          <w:sz w:val="28"/>
          <w:szCs w:val="28"/>
          <w:lang w:eastAsia="pl-PL"/>
          <w14:ligatures w14:val="none"/>
        </w:rPr>
      </w:pPr>
      <w:r w:rsidRPr="00C8213B">
        <w:rPr>
          <w:rFonts w:ascii="Times New Roman" w:eastAsia="Times New Roman" w:hAnsi="Times New Roman" w:cs="Times New Roman"/>
          <w:color w:val="000000" w:themeColor="text1"/>
          <w:kern w:val="0"/>
          <w:sz w:val="28"/>
          <w:szCs w:val="28"/>
          <w:lang w:eastAsia="pl-PL"/>
          <w14:ligatures w14:val="none"/>
        </w:rPr>
        <w:t> </w:t>
      </w:r>
      <w:r w:rsidRPr="00C8213B">
        <w:rPr>
          <w:rFonts w:ascii="Times New Roman" w:eastAsia="Times New Roman" w:hAnsi="Times New Roman" w:cs="Times New Roman"/>
          <w:b/>
          <w:bCs/>
          <w:color w:val="000000" w:themeColor="text1"/>
          <w:kern w:val="0"/>
          <w:sz w:val="28"/>
          <w:szCs w:val="28"/>
          <w:lang w:eastAsia="pl-PL"/>
          <w14:ligatures w14:val="none"/>
        </w:rPr>
        <w:t xml:space="preserve">6.   Charakter działań następczych </w:t>
      </w:r>
    </w:p>
    <w:p w:rsidR="00203F91" w:rsidRPr="00C8213B" w:rsidRDefault="00203F91" w:rsidP="00203F91">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Działania następcze to działania podjęte przez Kolegium w celu oceny prawdziwości informacji zawartych w zgłoszeniu oraz w celu oceny przeciwdziałania naruszeniu prawa.</w:t>
      </w:r>
    </w:p>
    <w:p w:rsidR="00203F91" w:rsidRPr="00C8213B" w:rsidRDefault="00931879" w:rsidP="00203F91">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Działaniami takimi mogą być</w:t>
      </w:r>
      <w:r w:rsidR="00203F91" w:rsidRPr="00C8213B">
        <w:rPr>
          <w:rFonts w:ascii="Times New Roman" w:eastAsia="Times New Roman" w:hAnsi="Times New Roman" w:cs="Times New Roman"/>
          <w:color w:val="000000" w:themeColor="text1"/>
          <w:kern w:val="0"/>
          <w:sz w:val="24"/>
          <w:szCs w:val="24"/>
          <w:lang w:eastAsia="pl-PL"/>
          <w14:ligatures w14:val="none"/>
        </w:rPr>
        <w:t>:</w:t>
      </w:r>
    </w:p>
    <w:p w:rsidR="00203F91" w:rsidRPr="00C8213B" w:rsidRDefault="00203F91" w:rsidP="00203F91">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postępowanie wyjaśniające</w:t>
      </w:r>
    </w:p>
    <w:p w:rsidR="00203F91" w:rsidRPr="00C8213B" w:rsidRDefault="00203F91" w:rsidP="00203F91">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wszczęcie postępowania administracyjnego</w:t>
      </w:r>
    </w:p>
    <w:p w:rsidR="00203F91" w:rsidRPr="00C8213B" w:rsidRDefault="00203F91" w:rsidP="00203F91">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wniesienie oskarżenia</w:t>
      </w:r>
    </w:p>
    <w:p w:rsidR="00203F91" w:rsidRPr="00C8213B" w:rsidRDefault="00203F91" w:rsidP="00203F91">
      <w:pPr>
        <w:spacing w:before="100" w:beforeAutospacing="1" w:after="100" w:afterAutospacing="1" w:line="240" w:lineRule="auto"/>
        <w:rPr>
          <w:rFonts w:ascii="Times New Roman" w:eastAsia="Times New Roman" w:hAnsi="Times New Roman" w:cs="Times New Roman"/>
          <w:color w:val="000000" w:themeColor="text1"/>
          <w:kern w:val="0"/>
          <w:sz w:val="28"/>
          <w:szCs w:val="28"/>
          <w:lang w:eastAsia="pl-PL"/>
          <w14:ligatures w14:val="none"/>
        </w:rPr>
      </w:pPr>
      <w:r w:rsidRPr="00C8213B">
        <w:rPr>
          <w:rFonts w:ascii="Times New Roman" w:eastAsia="Times New Roman" w:hAnsi="Times New Roman" w:cs="Times New Roman"/>
          <w:b/>
          <w:bCs/>
          <w:color w:val="000000" w:themeColor="text1"/>
          <w:kern w:val="0"/>
          <w:sz w:val="28"/>
          <w:szCs w:val="28"/>
          <w:lang w:eastAsia="pl-PL"/>
          <w14:ligatures w14:val="none"/>
        </w:rPr>
        <w:t xml:space="preserve">7.   </w:t>
      </w:r>
      <w:r w:rsidR="00B3121E" w:rsidRPr="00C8213B">
        <w:rPr>
          <w:rFonts w:ascii="Times New Roman" w:eastAsia="Times New Roman" w:hAnsi="Times New Roman" w:cs="Times New Roman"/>
          <w:b/>
          <w:bCs/>
          <w:color w:val="000000" w:themeColor="text1"/>
          <w:kern w:val="0"/>
          <w:sz w:val="28"/>
          <w:szCs w:val="28"/>
          <w:lang w:eastAsia="pl-PL"/>
          <w14:ligatures w14:val="none"/>
        </w:rPr>
        <w:t>Środki ochrony prawnej i pomoc prawna dla sygnalistów</w:t>
      </w:r>
    </w:p>
    <w:p w:rsidR="00203F91" w:rsidRPr="00C8213B" w:rsidRDefault="00B3121E"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 xml:space="preserve">Wobec sygnalisty nie mogą być podejmowane działania odwetowe ani próby lub groźby zastosowania takich działań (np. odmowa nawiązania stosunku pracy, wypowiedzenia lub rozwiązania stosunku pracy, obniżenia wysokości wynagrodzenia, przeniesienia na inne stanowisko, </w:t>
      </w:r>
      <w:proofErr w:type="spellStart"/>
      <w:r w:rsidR="00203F91" w:rsidRPr="00C8213B">
        <w:rPr>
          <w:rFonts w:ascii="Times New Roman" w:eastAsia="Times New Roman" w:hAnsi="Times New Roman" w:cs="Times New Roman"/>
          <w:color w:val="000000" w:themeColor="text1"/>
          <w:kern w:val="0"/>
          <w:sz w:val="24"/>
          <w:szCs w:val="24"/>
          <w:lang w:eastAsia="pl-PL"/>
          <w14:ligatures w14:val="none"/>
        </w:rPr>
        <w:t>mobbingu</w:t>
      </w:r>
      <w:proofErr w:type="spellEnd"/>
      <w:r w:rsidR="00203F91" w:rsidRPr="00C8213B">
        <w:rPr>
          <w:rFonts w:ascii="Times New Roman" w:eastAsia="Times New Roman" w:hAnsi="Times New Roman" w:cs="Times New Roman"/>
          <w:color w:val="000000" w:themeColor="text1"/>
          <w:kern w:val="0"/>
          <w:sz w:val="24"/>
          <w:szCs w:val="24"/>
          <w:lang w:eastAsia="pl-PL"/>
          <w14:ligatures w14:val="none"/>
        </w:rPr>
        <w:t>, dyskryminacji, zastosowania środka dyscyplinarnego itp.)</w:t>
      </w:r>
      <w:r w:rsidR="00580D09" w:rsidRPr="00C8213B">
        <w:rPr>
          <w:rFonts w:ascii="Times New Roman" w:eastAsia="Times New Roman" w:hAnsi="Times New Roman" w:cs="Times New Roman"/>
          <w:color w:val="000000" w:themeColor="text1"/>
          <w:kern w:val="0"/>
          <w:sz w:val="24"/>
          <w:szCs w:val="24"/>
          <w:lang w:eastAsia="pl-PL"/>
          <w14:ligatures w14:val="none"/>
        </w:rPr>
        <w:t>;</w:t>
      </w:r>
      <w:r w:rsidR="00203F91" w:rsidRPr="00C8213B">
        <w:rPr>
          <w:rFonts w:ascii="Times New Roman" w:eastAsia="Times New Roman" w:hAnsi="Times New Roman" w:cs="Times New Roman"/>
          <w:color w:val="000000" w:themeColor="text1"/>
          <w:kern w:val="0"/>
          <w:sz w:val="24"/>
          <w:szCs w:val="24"/>
          <w:lang w:eastAsia="pl-PL"/>
          <w14:ligatures w14:val="none"/>
        </w:rPr>
        <w:t>  </w:t>
      </w:r>
    </w:p>
    <w:p w:rsidR="00203F91" w:rsidRPr="00C8213B" w:rsidRDefault="00B3121E"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Sygnalista wobec którego dopuszczono się  działań odwetowych ma prawo do odszkodowania w wysokości nie wyższej niż przeciętne miesięczne wynagrodzenie w gospodarce narodowej w poprzednim roku lub prawo do zadośćuczynienia</w:t>
      </w:r>
      <w:r w:rsidR="00580D09" w:rsidRPr="00C8213B">
        <w:rPr>
          <w:rFonts w:ascii="Times New Roman" w:eastAsia="Times New Roman" w:hAnsi="Times New Roman" w:cs="Times New Roman"/>
          <w:color w:val="000000" w:themeColor="text1"/>
          <w:kern w:val="0"/>
          <w:sz w:val="24"/>
          <w:szCs w:val="24"/>
          <w:lang w:eastAsia="pl-PL"/>
          <w14:ligatures w14:val="none"/>
        </w:rPr>
        <w:t>;</w:t>
      </w:r>
    </w:p>
    <w:p w:rsidR="00203F91" w:rsidRPr="00C8213B" w:rsidRDefault="00B3121E"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w:t>
      </w:r>
      <w:r w:rsidR="00203F91" w:rsidRPr="00C8213B">
        <w:rPr>
          <w:rFonts w:ascii="Times New Roman" w:eastAsia="Times New Roman" w:hAnsi="Times New Roman" w:cs="Times New Roman"/>
          <w:color w:val="000000" w:themeColor="text1"/>
          <w:kern w:val="0"/>
          <w:sz w:val="24"/>
          <w:szCs w:val="24"/>
          <w:lang w:eastAsia="pl-PL"/>
          <w14:ligatures w14:val="none"/>
        </w:rPr>
        <w:t>Kolegium zapewnia poufność tożsamości sygnalisty ( dostęp do informacji objętych zgłoszeniem mają tylko upoważnione  osoby)</w:t>
      </w:r>
      <w:r w:rsidR="00580D09" w:rsidRPr="00C8213B">
        <w:rPr>
          <w:rFonts w:ascii="Times New Roman" w:eastAsia="Times New Roman" w:hAnsi="Times New Roman" w:cs="Times New Roman"/>
          <w:color w:val="000000" w:themeColor="text1"/>
          <w:kern w:val="0"/>
          <w:sz w:val="24"/>
          <w:szCs w:val="24"/>
          <w:lang w:eastAsia="pl-PL"/>
          <w14:ligatures w14:val="none"/>
        </w:rPr>
        <w:t>;</w:t>
      </w:r>
    </w:p>
    <w:p w:rsidR="00203F91" w:rsidRPr="00C8213B" w:rsidRDefault="00B3121E"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Każdej osobie, która chce dokonać zgłoszenia naruszenia prawa (sygnaliście) przysługuje nieodpłatna pomoc prawna i nieodpłatne poradnictwo obywatelskie, świadczone na podstawie ustawy z dnia 5 sierpnia 2015 r. o nieodpłatnej pomocy prawnej, nieodpłatnym poradnictwie obywatelskim oraz edukacji prawnej. Nieodpłatna pomoc prawna jest organizowana przez powiat/miasto na prawach powiatu, który jest właściwy dla miejsca zamieszkania.</w:t>
      </w:r>
    </w:p>
    <w:p w:rsidR="00203F91" w:rsidRPr="00C8213B" w:rsidRDefault="00203F91" w:rsidP="00203F91">
      <w:pPr>
        <w:spacing w:before="100" w:beforeAutospacing="1" w:after="100" w:afterAutospacing="1" w:line="240" w:lineRule="auto"/>
        <w:rPr>
          <w:rFonts w:ascii="Times New Roman" w:eastAsia="Times New Roman" w:hAnsi="Times New Roman" w:cs="Times New Roman"/>
          <w:color w:val="000000" w:themeColor="text1"/>
          <w:kern w:val="0"/>
          <w:sz w:val="28"/>
          <w:szCs w:val="28"/>
          <w:lang w:eastAsia="pl-PL"/>
          <w14:ligatures w14:val="none"/>
        </w:rPr>
      </w:pPr>
      <w:r w:rsidRPr="00C8213B">
        <w:rPr>
          <w:rFonts w:ascii="Times New Roman" w:eastAsia="Times New Roman" w:hAnsi="Times New Roman" w:cs="Times New Roman"/>
          <w:b/>
          <w:bCs/>
          <w:color w:val="000000" w:themeColor="text1"/>
          <w:kern w:val="0"/>
          <w:sz w:val="28"/>
          <w:szCs w:val="28"/>
          <w:lang w:eastAsia="pl-PL"/>
          <w14:ligatures w14:val="none"/>
        </w:rPr>
        <w:t>8.   Warunki</w:t>
      </w:r>
      <w:r w:rsidR="00FB2B06" w:rsidRPr="00C8213B">
        <w:rPr>
          <w:rFonts w:ascii="Times New Roman" w:eastAsia="Times New Roman" w:hAnsi="Times New Roman" w:cs="Times New Roman"/>
          <w:b/>
          <w:bCs/>
          <w:color w:val="000000" w:themeColor="text1"/>
          <w:kern w:val="0"/>
          <w:sz w:val="28"/>
          <w:szCs w:val="28"/>
          <w:lang w:eastAsia="pl-PL"/>
          <w14:ligatures w14:val="none"/>
        </w:rPr>
        <w:t xml:space="preserve"> ochrony sygnalisty przed ponoszeniem odpowiedzialności:</w:t>
      </w:r>
    </w:p>
    <w:p w:rsidR="00FB2B06" w:rsidRPr="00C8213B" w:rsidRDefault="00FB2B06" w:rsidP="00594058">
      <w:pPr>
        <w:pStyle w:val="Default"/>
        <w:jc w:val="both"/>
        <w:rPr>
          <w:rFonts w:ascii="Times New Roman" w:hAnsi="Times New Roman" w:cs="Times New Roman"/>
          <w:color w:val="000000" w:themeColor="text1"/>
        </w:rPr>
      </w:pPr>
      <w:r w:rsidRPr="00C8213B">
        <w:rPr>
          <w:rFonts w:ascii="Times New Roman" w:hAnsi="Times New Roman" w:cs="Times New Roman"/>
          <w:color w:val="000000" w:themeColor="text1"/>
        </w:rPr>
        <w:t xml:space="preserve">Dokonanie zgłoszenia lub ujawnienia publicznego nie może stanowić podstawy odpowiedzialności, w tym odpowiedzialności dyscyplinarnej lub odpowiedzialności za szkodę z tytułu naruszenia praw innych osób lub obowiązków określonych w przepisach prawa, w szczególności w przedmiocie zniesławienia, naruszenia dóbr osobistych, praw autorskich, ochrony danych osobowych oraz obowiązku zachowania tajemnicy, w tym tajemnicy przedsiębiorstwa, z uwzględnieniem art. 5 ustawy o ochronie sygnalistów, pod warunkiem że </w:t>
      </w:r>
      <w:r w:rsidRPr="00C8213B">
        <w:rPr>
          <w:rFonts w:ascii="Times New Roman" w:hAnsi="Times New Roman" w:cs="Times New Roman"/>
          <w:color w:val="000000" w:themeColor="text1"/>
        </w:rPr>
        <w:lastRenderedPageBreak/>
        <w:t xml:space="preserve">sygnalista miał uzasadnione podstawy sądzić, że zgłoszenie lub ujawnienie publiczne jest niezbędne do ujawnienia naruszenia prawa zgodnie z ustawą. </w:t>
      </w:r>
    </w:p>
    <w:p w:rsidR="00FB2B06" w:rsidRPr="00C8213B" w:rsidRDefault="00FB2B06" w:rsidP="00594058">
      <w:pPr>
        <w:pStyle w:val="Default"/>
        <w:jc w:val="both"/>
        <w:rPr>
          <w:rFonts w:ascii="Times New Roman" w:hAnsi="Times New Roman" w:cs="Times New Roman"/>
          <w:color w:val="000000" w:themeColor="text1"/>
        </w:rPr>
      </w:pPr>
      <w:r w:rsidRPr="00C8213B">
        <w:rPr>
          <w:rFonts w:ascii="Times New Roman" w:hAnsi="Times New Roman" w:cs="Times New Roman"/>
          <w:color w:val="000000" w:themeColor="text1"/>
        </w:rPr>
        <w:t xml:space="preserve">W przypadku wszczęcia postępowania prawnego dotyczącego odpowiedzialności, o której mowa w ust. 1 ustawy , sygnalista może wystąpić o umorzenie takiego postępowania. </w:t>
      </w:r>
    </w:p>
    <w:p w:rsidR="00203F91" w:rsidRPr="00C8213B" w:rsidRDefault="00FB2B06"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hAnsi="Times New Roman" w:cs="Times New Roman"/>
          <w:color w:val="000000" w:themeColor="text1"/>
          <w:sz w:val="24"/>
          <w:szCs w:val="24"/>
        </w:rPr>
        <w:t>Uzyskanie informacji będących przedmiotem zgłoszenia lub ujawnienia publicznego lub dostęp do takich informacji nie mogą stanowić podstawy odpowiedzialności, pod warunkiem że takie uzyskanie lub taki dostęp nie stanowią czynu zabronionego.</w:t>
      </w:r>
      <w:r w:rsidR="00203F91" w:rsidRPr="00C8213B">
        <w:rPr>
          <w:rFonts w:ascii="Times New Roman" w:eastAsia="Times New Roman" w:hAnsi="Times New Roman" w:cs="Times New Roman"/>
          <w:color w:val="000000" w:themeColor="text1"/>
          <w:kern w:val="0"/>
          <w:sz w:val="24"/>
          <w:szCs w:val="24"/>
          <w:lang w:eastAsia="pl-PL"/>
          <w14:ligatures w14:val="none"/>
        </w:rPr>
        <w:t> </w:t>
      </w:r>
    </w:p>
    <w:p w:rsidR="00594058"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Sygnalista powinien mieć na uwadze, że może ponieść określone prawnie sankcje za dokonanie bezpodstawnego zgłoszenia, tj. jeżeli świadomie i celowo dokonuje zgłoszenia naruszenia prawa, które w rzeczywistości nie miało miejsca (art. 57 ustawy o ochronie sygnalistów). </w:t>
      </w:r>
    </w:p>
    <w:p w:rsidR="00594058"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 xml:space="preserve"> Zgłoszenie zewnętrzne można złożyć do innych organów publicznych lub do Rzecznika Praw Obywatelskich. Dane Kontaktowe Rzecznika Praw Obywatelskich: </w:t>
      </w:r>
    </w:p>
    <w:p w:rsidR="00203F91" w:rsidRPr="00C8213B" w:rsidRDefault="00594058"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Biuro Rzecznika Praw Obywatelskich al. Solidarności 77 00-090 Warszawa</w:t>
      </w:r>
      <w:r w:rsidR="00203F91" w:rsidRPr="00C8213B">
        <w:rPr>
          <w:rFonts w:ascii="Times New Roman" w:eastAsia="Times New Roman" w:hAnsi="Times New Roman" w:cs="Times New Roman"/>
          <w:color w:val="000000" w:themeColor="text1"/>
          <w:kern w:val="0"/>
          <w:sz w:val="24"/>
          <w:szCs w:val="24"/>
          <w:lang w:eastAsia="pl-PL"/>
          <w14:ligatures w14:val="none"/>
        </w:rPr>
        <w:t> </w:t>
      </w:r>
    </w:p>
    <w:p w:rsidR="00203F91" w:rsidRPr="00C8213B" w:rsidRDefault="00203F91" w:rsidP="00594058">
      <w:pPr>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pl-PL"/>
          <w14:ligatures w14:val="none"/>
        </w:rPr>
      </w:pPr>
      <w:r w:rsidRPr="00C8213B">
        <w:rPr>
          <w:rFonts w:ascii="Times New Roman" w:eastAsia="Times New Roman" w:hAnsi="Times New Roman" w:cs="Times New Roman"/>
          <w:color w:val="000000" w:themeColor="text1"/>
          <w:kern w:val="0"/>
          <w:sz w:val="24"/>
          <w:szCs w:val="24"/>
          <w:lang w:eastAsia="pl-PL"/>
          <w14:ligatures w14:val="none"/>
        </w:rPr>
        <w:t>tel. centrali: (22) 55 17</w:t>
      </w:r>
      <w:r w:rsidR="00594058" w:rsidRPr="00C8213B">
        <w:rPr>
          <w:rFonts w:ascii="Times New Roman" w:eastAsia="Times New Roman" w:hAnsi="Times New Roman" w:cs="Times New Roman"/>
          <w:color w:val="000000" w:themeColor="text1"/>
          <w:kern w:val="0"/>
          <w:sz w:val="24"/>
          <w:szCs w:val="24"/>
          <w:lang w:eastAsia="pl-PL"/>
          <w14:ligatures w14:val="none"/>
        </w:rPr>
        <w:t> </w:t>
      </w:r>
      <w:r w:rsidRPr="00C8213B">
        <w:rPr>
          <w:rFonts w:ascii="Times New Roman" w:eastAsia="Times New Roman" w:hAnsi="Times New Roman" w:cs="Times New Roman"/>
          <w:color w:val="000000" w:themeColor="text1"/>
          <w:kern w:val="0"/>
          <w:sz w:val="24"/>
          <w:szCs w:val="24"/>
          <w:lang w:eastAsia="pl-PL"/>
          <w14:ligatures w14:val="none"/>
        </w:rPr>
        <w:t>700</w:t>
      </w:r>
      <w:r w:rsidR="00594058" w:rsidRPr="00C8213B">
        <w:rPr>
          <w:rFonts w:ascii="Times New Roman" w:eastAsia="Times New Roman" w:hAnsi="Times New Roman" w:cs="Times New Roman"/>
          <w:color w:val="000000" w:themeColor="text1"/>
          <w:kern w:val="0"/>
          <w:sz w:val="24"/>
          <w:szCs w:val="24"/>
          <w:lang w:eastAsia="pl-PL"/>
          <w14:ligatures w14:val="none"/>
        </w:rPr>
        <w:t xml:space="preserve">, </w:t>
      </w:r>
      <w:r w:rsidRPr="00C8213B">
        <w:rPr>
          <w:rFonts w:ascii="Times New Roman" w:eastAsia="Times New Roman" w:hAnsi="Times New Roman" w:cs="Times New Roman"/>
          <w:color w:val="000000" w:themeColor="text1"/>
          <w:kern w:val="0"/>
          <w:sz w:val="24"/>
          <w:szCs w:val="24"/>
          <w:lang w:eastAsia="pl-PL"/>
          <w14:ligatures w14:val="none"/>
        </w:rPr>
        <w:t>e-mail: biurorzecznika@brpo.gov.pl</w:t>
      </w:r>
    </w:p>
    <w:p w:rsidR="00C41F28" w:rsidRPr="00C41F28" w:rsidRDefault="00C41F28" w:rsidP="00C41F28">
      <w:pPr>
        <w:jc w:val="both"/>
        <w:rPr>
          <w:rFonts w:ascii="Times New Roman" w:hAnsi="Times New Roman" w:cs="Times New Roman"/>
          <w:color w:val="000000" w:themeColor="text1"/>
          <w:sz w:val="28"/>
          <w:szCs w:val="28"/>
        </w:rPr>
      </w:pPr>
      <w:r w:rsidRPr="00C41F28">
        <w:rPr>
          <w:rFonts w:ascii="Times New Roman" w:hAnsi="Times New Roman" w:cs="Times New Roman"/>
          <w:b/>
          <w:bCs/>
          <w:color w:val="000000" w:themeColor="text1"/>
          <w:sz w:val="28"/>
          <w:szCs w:val="28"/>
        </w:rPr>
        <w:t xml:space="preserve">10. Zachęta do korzystania z procedury zgłoszeń wewnętrznych podmiotu prawnego w przypadku, gdy naruszeniu prawa można skutecznie zaradzić w ramach struktury organizacyjnej podmiotu prawnego, a sygnalista uważa, że nie zachodzi ryzyko działań odwetowych </w:t>
      </w:r>
    </w:p>
    <w:p w:rsidR="00203F91" w:rsidRPr="00C41F28" w:rsidRDefault="00C41F28" w:rsidP="00C41F28">
      <w:pPr>
        <w:jc w:val="both"/>
        <w:rPr>
          <w:rFonts w:ascii="Times New Roman" w:hAnsi="Times New Roman" w:cs="Times New Roman"/>
          <w:sz w:val="24"/>
          <w:szCs w:val="24"/>
        </w:rPr>
      </w:pPr>
      <w:r w:rsidRPr="00C8213B">
        <w:rPr>
          <w:rFonts w:ascii="Times New Roman" w:hAnsi="Times New Roman" w:cs="Times New Roman"/>
          <w:color w:val="000000" w:themeColor="text1"/>
          <w:sz w:val="24"/>
          <w:szCs w:val="24"/>
        </w:rPr>
        <w:t xml:space="preserve">Kolegium zachęca do skorzystania w pierwszej kolejności z dokonania zgłoszenia wewnętrznego w podmiocie, w którym sygnalista pracuje, pracował, z którym utrzymywał lub utrzymuje kontakt w kontekście związanym z pracą, tj. miejscu, z którym osoba jest związana zgodnie z procedurą obowiązującą w danej strukturze organizacyjnej. </w:t>
      </w:r>
    </w:p>
    <w:sectPr w:rsidR="00203F91" w:rsidRPr="00C41F2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C25DA"/>
    <w:multiLevelType w:val="multilevel"/>
    <w:tmpl w:val="8922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3F1EE5"/>
    <w:multiLevelType w:val="multilevel"/>
    <w:tmpl w:val="D4380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F72A00"/>
    <w:multiLevelType w:val="hybridMultilevel"/>
    <w:tmpl w:val="19AAEF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53E064F"/>
    <w:multiLevelType w:val="multilevel"/>
    <w:tmpl w:val="49CA3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E60DB4"/>
    <w:multiLevelType w:val="hybridMultilevel"/>
    <w:tmpl w:val="C63EBF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B232556"/>
    <w:multiLevelType w:val="multilevel"/>
    <w:tmpl w:val="1F1E1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F1641D"/>
    <w:multiLevelType w:val="multilevel"/>
    <w:tmpl w:val="DD60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797CDE"/>
    <w:multiLevelType w:val="multilevel"/>
    <w:tmpl w:val="3D8EC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ED6B46"/>
    <w:multiLevelType w:val="multilevel"/>
    <w:tmpl w:val="4B8E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C55C5C"/>
    <w:multiLevelType w:val="multilevel"/>
    <w:tmpl w:val="1922A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3261E0"/>
    <w:multiLevelType w:val="multilevel"/>
    <w:tmpl w:val="33EA0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A41DCD"/>
    <w:multiLevelType w:val="multilevel"/>
    <w:tmpl w:val="FECC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DB108E"/>
    <w:multiLevelType w:val="multilevel"/>
    <w:tmpl w:val="B42C8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B9627B"/>
    <w:multiLevelType w:val="multilevel"/>
    <w:tmpl w:val="A65CA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4D11AC"/>
    <w:multiLevelType w:val="multilevel"/>
    <w:tmpl w:val="61F45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C85FF4"/>
    <w:multiLevelType w:val="multilevel"/>
    <w:tmpl w:val="D61E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3B1C0F"/>
    <w:multiLevelType w:val="multilevel"/>
    <w:tmpl w:val="3E128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C67660"/>
    <w:multiLevelType w:val="multilevel"/>
    <w:tmpl w:val="16B80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B16201"/>
    <w:multiLevelType w:val="multilevel"/>
    <w:tmpl w:val="32D0A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293FC1"/>
    <w:multiLevelType w:val="multilevel"/>
    <w:tmpl w:val="26B8E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B3794D"/>
    <w:multiLevelType w:val="multilevel"/>
    <w:tmpl w:val="C3C6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665BEA"/>
    <w:multiLevelType w:val="multilevel"/>
    <w:tmpl w:val="C602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AC1DDB"/>
    <w:multiLevelType w:val="multilevel"/>
    <w:tmpl w:val="2F22A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B06270"/>
    <w:multiLevelType w:val="multilevel"/>
    <w:tmpl w:val="7364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A3213C"/>
    <w:multiLevelType w:val="multilevel"/>
    <w:tmpl w:val="762A9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F25C18"/>
    <w:multiLevelType w:val="multilevel"/>
    <w:tmpl w:val="A6FC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7E03BB"/>
    <w:multiLevelType w:val="multilevel"/>
    <w:tmpl w:val="7DC0A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58958">
    <w:abstractNumId w:val="18"/>
  </w:num>
  <w:num w:numId="2" w16cid:durableId="1562254980">
    <w:abstractNumId w:val="6"/>
  </w:num>
  <w:num w:numId="3" w16cid:durableId="1200554863">
    <w:abstractNumId w:val="22"/>
  </w:num>
  <w:num w:numId="4" w16cid:durableId="2135979157">
    <w:abstractNumId w:val="23"/>
  </w:num>
  <w:num w:numId="5" w16cid:durableId="774329964">
    <w:abstractNumId w:val="13"/>
  </w:num>
  <w:num w:numId="6" w16cid:durableId="241187727">
    <w:abstractNumId w:val="9"/>
  </w:num>
  <w:num w:numId="7" w16cid:durableId="481777877">
    <w:abstractNumId w:val="1"/>
  </w:num>
  <w:num w:numId="8" w16cid:durableId="1803377663">
    <w:abstractNumId w:val="5"/>
  </w:num>
  <w:num w:numId="9" w16cid:durableId="2118671754">
    <w:abstractNumId w:val="0"/>
  </w:num>
  <w:num w:numId="10" w16cid:durableId="474105752">
    <w:abstractNumId w:val="10"/>
  </w:num>
  <w:num w:numId="11" w16cid:durableId="1670519791">
    <w:abstractNumId w:val="14"/>
  </w:num>
  <w:num w:numId="12" w16cid:durableId="1656255200">
    <w:abstractNumId w:val="12"/>
  </w:num>
  <w:num w:numId="13" w16cid:durableId="1279681546">
    <w:abstractNumId w:val="19"/>
  </w:num>
  <w:num w:numId="14" w16cid:durableId="1149706983">
    <w:abstractNumId w:val="7"/>
  </w:num>
  <w:num w:numId="15" w16cid:durableId="1777480706">
    <w:abstractNumId w:val="3"/>
  </w:num>
  <w:num w:numId="16" w16cid:durableId="1375694521">
    <w:abstractNumId w:val="20"/>
  </w:num>
  <w:num w:numId="17" w16cid:durableId="57630340">
    <w:abstractNumId w:val="24"/>
  </w:num>
  <w:num w:numId="18" w16cid:durableId="2002468256">
    <w:abstractNumId w:val="8"/>
  </w:num>
  <w:num w:numId="19" w16cid:durableId="725376705">
    <w:abstractNumId w:val="17"/>
  </w:num>
  <w:num w:numId="20" w16cid:durableId="351342545">
    <w:abstractNumId w:val="16"/>
  </w:num>
  <w:num w:numId="21" w16cid:durableId="468476993">
    <w:abstractNumId w:val="25"/>
  </w:num>
  <w:num w:numId="22" w16cid:durableId="365643502">
    <w:abstractNumId w:val="21"/>
  </w:num>
  <w:num w:numId="23" w16cid:durableId="666372565">
    <w:abstractNumId w:val="15"/>
  </w:num>
  <w:num w:numId="24" w16cid:durableId="1530217928">
    <w:abstractNumId w:val="26"/>
  </w:num>
  <w:num w:numId="25" w16cid:durableId="429737220">
    <w:abstractNumId w:val="11"/>
  </w:num>
  <w:num w:numId="26" w16cid:durableId="1212569264">
    <w:abstractNumId w:val="4"/>
  </w:num>
  <w:num w:numId="27" w16cid:durableId="5261359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F91"/>
    <w:rsid w:val="00203F91"/>
    <w:rsid w:val="00204DEB"/>
    <w:rsid w:val="00371567"/>
    <w:rsid w:val="00400984"/>
    <w:rsid w:val="00580D09"/>
    <w:rsid w:val="005926DF"/>
    <w:rsid w:val="00594058"/>
    <w:rsid w:val="00931879"/>
    <w:rsid w:val="00AB1549"/>
    <w:rsid w:val="00B3121E"/>
    <w:rsid w:val="00C41F28"/>
    <w:rsid w:val="00C8213B"/>
    <w:rsid w:val="00CC2DC3"/>
    <w:rsid w:val="00D63EFF"/>
    <w:rsid w:val="00D64C64"/>
    <w:rsid w:val="00E241F0"/>
    <w:rsid w:val="00FB2B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D7E5A"/>
  <w15:chartTrackingRefBased/>
  <w15:docId w15:val="{CBAAA099-EECC-4ABF-B3CB-5C4ACAC1A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03F91"/>
    <w:pPr>
      <w:ind w:left="720"/>
      <w:contextualSpacing/>
    </w:pPr>
  </w:style>
  <w:style w:type="paragraph" w:customStyle="1" w:styleId="Default">
    <w:name w:val="Default"/>
    <w:rsid w:val="00203F9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9931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p.lex.pl/" TargetMode="External"/><Relationship Id="rId5" Type="http://schemas.openxmlformats.org/officeDocument/2006/relationships/hyperlink" Target="https://sip.lex.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1804</Words>
  <Characters>10827</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tkania</dc:creator>
  <cp:keywords/>
  <dc:description/>
  <cp:lastModifiedBy>tkania</cp:lastModifiedBy>
  <cp:revision>4</cp:revision>
  <cp:lastPrinted>2024-12-20T12:35:00Z</cp:lastPrinted>
  <dcterms:created xsi:type="dcterms:W3CDTF">2025-01-08T12:32:00Z</dcterms:created>
  <dcterms:modified xsi:type="dcterms:W3CDTF">2025-01-08T12:36:00Z</dcterms:modified>
</cp:coreProperties>
</file>